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source serif 4" w:cs="source serif 4" w:ascii="source serif 4" w:hAnsi="source serif 4"/>
          <w:color w:val="000000"/>
        </w:rPr>
        <w:drawing>
          <wp:inline distB="0" distL="0" distR="0" distT="0">
            <wp:extent cx="2420112" cy="609600"/>
            <wp:effectExtent b="0" l="0" r="0" t="0"/>
            <wp:docPr id="1" name="image-d189dce5f8033e499da7ddf57d000a2f66e0432e.png"/>
            <a:graphic>
              <a:graphicData uri="http://schemas.openxmlformats.org/drawingml/2006/picture">
                <pic:pic>
                  <pic:nvPicPr>
                    <pic:cNvPr id="1" name="image-d189dce5f8033e499da7ddf57d000a2f66e0432e.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make_it_a_more_serious_version_fo_eabaa0"/>
      <w:r>
        <w:rPr>
          <w:rFonts w:eastAsia="source serif 4" w:cs="source serif 4" w:ascii="source serif 4" w:hAnsi="source serif 4"/>
          <w:b/>
          <w:color w:val="000000"/>
          <w:sz w:val="39"/>
        </w:rPr>
        <w:t xml:space="preserve">Make it a more serious version focusing on academic theory analysis</w:t>
      </w:r>
      <w:bookmarkEnd w:id="0"/>
    </w:p>
    <w:p>
      <w:pPr>
        <w:spacing w:line="360" w:after="210" w:lineRule="auto"/>
      </w:pPr>
      <w:r>
        <w:rPr>
          <w:rFonts w:eastAsia="source serif 4" w:cs="source serif 4" w:ascii="source serif 4" w:hAnsi="source serif 4"/>
          <w:color w:val="000000"/>
        </w:rPr>
        <w:t xml:space="preserve">Here’s a more serious, academic-facing version of the homepage concept.</w:t>
      </w:r>
    </w:p>
    <w:p>
      <w:pPr>
        <w:spacing w:line="360" w:before="315" w:after="105" w:lineRule="auto"/>
        <w:ind w:left="-30"/>
        <w:jc w:val="left"/>
      </w:pPr>
      <w:bookmarkStart w:id="1" w:name="title"/>
      <w:r>
        <w:rPr>
          <w:rFonts w:eastAsia="source serif 4" w:cs="source serif 4" w:ascii="source serif 4" w:hAnsi="source serif 4"/>
          <w:b/>
          <w:color w:val="000000"/>
          <w:sz w:val="24"/>
        </w:rPr>
        <w:t xml:space="preserve">Title</w:t>
      </w:r>
      <w:bookmarkEnd w:id="1"/>
    </w:p>
    <w:p>
      <w:pPr>
        <w:spacing w:line="360" w:after="210" w:lineRule="auto"/>
      </w:pPr>
      <w:r>
        <w:rPr>
          <w:rFonts w:eastAsia="source serif 4" w:cs="source serif 4" w:ascii="source serif 4" w:hAnsi="source serif 4"/>
          <w:b/>
          <w:color w:val="000000"/>
        </w:rPr>
        <w:t xml:space="preserve">Game Theory Minecraft: Academic Analysis of Lore, Play, and Community Interpretation</w:t>
      </w:r>
    </w:p>
    <w:p>
      <w:pPr>
        <w:spacing w:line="360" w:before="315" w:after="105" w:lineRule="auto"/>
        <w:ind w:left="-30"/>
        <w:jc w:val="left"/>
      </w:pPr>
      <w:bookmarkStart w:id="2" w:name="subtitle"/>
      <w:r>
        <w:rPr>
          <w:rFonts w:eastAsia="source serif 4" w:cs="source serif 4" w:ascii="source serif 4" w:hAnsi="source serif 4"/>
          <w:b/>
          <w:color w:val="000000"/>
          <w:sz w:val="24"/>
        </w:rPr>
        <w:t xml:space="preserve">Subtitle</w:t>
      </w:r>
      <w:bookmarkEnd w:id="2"/>
    </w:p>
    <w:p>
      <w:pPr>
        <w:spacing w:line="360" w:after="210" w:lineRule="auto"/>
      </w:pPr>
      <w:r>
        <w:rPr>
          <w:rFonts w:eastAsia="source serif 4" w:cs="source serif 4" w:ascii="source serif 4" w:hAnsi="source serif 4"/>
          <w:b/>
          <w:color w:val="000000"/>
        </w:rPr>
        <w:t xml:space="preserve">A research-oriented site examining Minecraft as a site of narrative production, participatory culture, and theory-driven interpretation.</w:t>
      </w:r>
      <w:bookmarkStart w:id="3" w:name="fnref1"/>
      <w:bookmarkEnd w:id="3"/>
      <w:hyperlink w:anchor="fn1">
        <w:r>
          <w:rPr>
            <w:rFonts w:eastAsia="source sans 3" w:cs="source sans 3" w:ascii="source sans 3" w:hAnsi="source sans 3"/>
            <w:color w:val="#000"/>
            <w:u w:val="single"/>
            <w:vertAlign w:val="superscript"/>
          </w:rPr>
          <w:t xml:space="preserve">[1]</w:t>
        </w:r>
      </w:hyperlink>
      <w:bookmarkStart w:id="4" w:name="fnref2"/>
      <w:bookmarkEnd w:id="4"/>
      <w:hyperlink w:anchor="fn2">
        <w:r>
          <w:rPr>
            <w:rFonts w:eastAsia="source sans 3" w:cs="source sans 3" w:ascii="source sans 3" w:hAnsi="source sans 3"/>
            <w:color w:val="#000"/>
            <w:u w:val="single"/>
            <w:vertAlign w:val="superscript"/>
          </w:rPr>
          <w:t xml:space="preserve">[2]</w:t>
        </w:r>
      </w:hyperlink>
    </w:p>
    <w:p>
      <w:pPr>
        <w:spacing w:line="360" w:before="315" w:after="105" w:lineRule="auto"/>
        <w:ind w:left="-30"/>
        <w:jc w:val="left"/>
      </w:pPr>
      <w:bookmarkStart w:id="5" w:name="hero_copy"/>
      <w:r>
        <w:rPr>
          <w:rFonts w:eastAsia="source serif 4" w:cs="source serif 4" w:ascii="source serif 4" w:hAnsi="source serif 4"/>
          <w:b/>
          <w:color w:val="000000"/>
          <w:sz w:val="24"/>
        </w:rPr>
        <w:t xml:space="preserve">Hero copy</w:t>
      </w:r>
      <w:bookmarkEnd w:id="5"/>
    </w:p>
    <w:p>
      <w:pPr>
        <w:spacing w:line="360" w:after="210" w:lineRule="auto"/>
      </w:pPr>
      <w:r>
        <w:rPr>
          <w:rFonts w:eastAsia="source serif 4" w:cs="source serif 4" w:ascii="source serif 4" w:hAnsi="source serif 4"/>
          <w:color w:val="000000"/>
        </w:rPr>
        <w:t xml:space="preserve">Minecraft is often treated as a sandbox game, but it also functions as a rich cultural text shaped by player practice, community discourse, and interpretive theory. This site approaches Minecraft not as a puzzle to be solved once, but as an evolving object of analysis in which lore, mechanics, and fandom intersect.</w:t>
      </w:r>
      <w:bookmarkStart w:id="6" w:name="fnref2_1"/>
      <w:bookmarkEnd w:id="6"/>
      <w:hyperlink w:anchor="fn2">
        <w:r>
          <w:rPr>
            <w:rFonts w:eastAsia="source sans 3" w:cs="source sans 3" w:ascii="source sans 3" w:hAnsi="source sans 3"/>
            <w:color w:val="#000"/>
            <w:u w:val="single"/>
            <w:vertAlign w:val="superscript"/>
          </w:rPr>
          <w:t xml:space="preserve">[2]</w:t>
        </w:r>
      </w:hyperlink>
      <w:bookmarkStart w:id="7" w:name="fnref3"/>
      <w:bookmarkEnd w:id="7"/>
      <w:hyperlink w:anchor="fn3">
        <w:r>
          <w:rPr>
            <w:rFonts w:eastAsia="source sans 3" w:cs="source sans 3" w:ascii="source sans 3" w:hAnsi="source sans 3"/>
            <w:color w:val="#000"/>
            <w:u w:val="single"/>
            <w:vertAlign w:val="superscript"/>
          </w:rPr>
          <w:t xml:space="preserve">[3]</w:t>
        </w:r>
      </w:hyperlink>
      <w:bookmarkStart w:id="8" w:name="fnref1_1"/>
      <w:bookmarkEnd w:id="8"/>
      <w:hyperlink w:anchor="fn1">
        <w:r>
          <w:rPr>
            <w:rFonts w:eastAsia="source sans 3" w:cs="source sans 3" w:ascii="source sans 3" w:hAnsi="source sans 3"/>
            <w:color w:val="#000"/>
            <w:u w:val="single"/>
            <w:vertAlign w:val="superscript"/>
          </w:rPr>
          <w:t xml:space="preserve">[1]</w:t>
        </w:r>
      </w:hyperlink>
    </w:p>
    <w:p>
      <w:pPr>
        <w:spacing w:line="360" w:before="315" w:after="105" w:lineRule="auto"/>
        <w:ind w:left="-30"/>
        <w:jc w:val="left"/>
      </w:pPr>
      <w:bookmarkStart w:id="9" w:name="core_sections"/>
      <w:r>
        <w:rPr>
          <w:rFonts w:eastAsia="source serif 4" w:cs="source serif 4" w:ascii="source serif 4" w:hAnsi="source serif 4"/>
          <w:b/>
          <w:color w:val="000000"/>
          <w:sz w:val="24"/>
        </w:rPr>
        <w:t xml:space="preserve">Core sections</w:t>
      </w:r>
      <w:bookmarkEnd w:id="9"/>
    </w:p>
    <w:p>
      <w:pPr>
        <w:numPr>
          <w:ilvl w:val="0"/>
          <w:numId w:val="1"/>
        </w:numPr>
        <w:spacing w:line="360" w:before="105" w:after="105" w:lineRule="auto"/>
      </w:pPr>
      <w:r>
        <w:rPr>
          <w:rFonts w:eastAsia="source serif 4" w:cs="source serif 4" w:ascii="source serif 4" w:hAnsi="source serif 4"/>
          <w:b/>
          <w:color w:val="000000"/>
          <w:sz w:val="21"/>
        </w:rPr>
        <w:t xml:space="preserve">Introduction</w:t>
      </w:r>
    </w:p>
    <w:p>
      <w:pPr>
        <w:numPr>
          <w:ilvl w:val="0"/>
          <w:numId w:val="1"/>
        </w:numPr>
        <w:spacing w:line="360" w:before="105" w:after="105" w:lineRule="auto"/>
      </w:pPr>
      <w:r>
        <w:rPr>
          <w:rFonts w:eastAsia="source serif 4" w:cs="source serif 4" w:ascii="source serif 4" w:hAnsi="source serif 4"/>
          <w:b/>
          <w:color w:val="000000"/>
          <w:sz w:val="21"/>
        </w:rPr>
        <w:t xml:space="preserve">Theoretical Framework</w:t>
      </w:r>
    </w:p>
    <w:p>
      <w:pPr>
        <w:numPr>
          <w:ilvl w:val="0"/>
          <w:numId w:val="1"/>
        </w:numPr>
        <w:spacing w:line="360" w:before="105" w:after="105" w:lineRule="auto"/>
      </w:pPr>
      <w:r>
        <w:rPr>
          <w:rFonts w:eastAsia="source serif 4" w:cs="source serif 4" w:ascii="source serif 4" w:hAnsi="source serif 4"/>
          <w:b/>
          <w:color w:val="000000"/>
          <w:sz w:val="21"/>
        </w:rPr>
        <w:t xml:space="preserve">Lore and Worldbuilding</w:t>
      </w:r>
    </w:p>
    <w:p>
      <w:pPr>
        <w:numPr>
          <w:ilvl w:val="0"/>
          <w:numId w:val="1"/>
        </w:numPr>
        <w:spacing w:line="360" w:before="105" w:after="105" w:lineRule="auto"/>
      </w:pPr>
      <w:r>
        <w:rPr>
          <w:rFonts w:eastAsia="source serif 4" w:cs="source serif 4" w:ascii="source serif 4" w:hAnsi="source serif 4"/>
          <w:b/>
          <w:color w:val="000000"/>
          <w:sz w:val="21"/>
        </w:rPr>
        <w:t xml:space="preserve">Participatory Interpretation</w:t>
      </w:r>
    </w:p>
    <w:p>
      <w:pPr>
        <w:numPr>
          <w:ilvl w:val="0"/>
          <w:numId w:val="1"/>
        </w:numPr>
        <w:spacing w:line="360" w:before="105" w:after="105" w:lineRule="auto"/>
      </w:pPr>
      <w:r>
        <w:rPr>
          <w:rFonts w:eastAsia="source serif 4" w:cs="source serif 4" w:ascii="source serif 4" w:hAnsi="source serif 4"/>
          <w:b/>
          <w:color w:val="000000"/>
          <w:sz w:val="21"/>
        </w:rPr>
        <w:t xml:space="preserve">Media and Community Analysis</w:t>
      </w:r>
    </w:p>
    <w:p>
      <w:pPr>
        <w:numPr>
          <w:ilvl w:val="0"/>
          <w:numId w:val="1"/>
        </w:numPr>
        <w:spacing w:line="360" w:before="105" w:after="105" w:lineRule="auto"/>
      </w:pPr>
      <w:r>
        <w:rPr>
          <w:rFonts w:eastAsia="source serif 4" w:cs="source serif 4" w:ascii="source serif 4" w:hAnsi="source serif 4"/>
          <w:b/>
          <w:color w:val="000000"/>
          <w:sz w:val="21"/>
        </w:rPr>
        <w:t xml:space="preserve">Bibliography</w:t>
      </w:r>
    </w:p>
    <w:p>
      <w:pPr>
        <w:numPr>
          <w:ilvl w:val="0"/>
          <w:numId w:val="1"/>
        </w:numPr>
        <w:spacing w:line="360" w:before="105" w:after="105" w:lineRule="auto"/>
      </w:pPr>
      <w:r>
        <w:rPr>
          <w:rFonts w:eastAsia="source serif 4" w:cs="source serif 4" w:ascii="source serif 4" w:hAnsi="source serif 4"/>
          <w:b/>
          <w:color w:val="000000"/>
          <w:sz w:val="21"/>
        </w:rPr>
        <w:t xml:space="preserve">Notes on Method</w:t>
      </w:r>
    </w:p>
    <w:p>
      <w:pPr>
        <w:spacing w:line="360" w:before="315" w:after="105" w:lineRule="auto"/>
        <w:ind w:left="-30"/>
        <w:jc w:val="left"/>
      </w:pPr>
      <w:bookmarkStart w:id="10" w:name="section_descriptions"/>
      <w:r>
        <w:rPr>
          <w:rFonts w:eastAsia="source serif 4" w:cs="source serif 4" w:ascii="source serif 4" w:hAnsi="source serif 4"/>
          <w:b/>
          <w:color w:val="000000"/>
          <w:sz w:val="24"/>
        </w:rPr>
        <w:t xml:space="preserve">Section descriptions</w:t>
      </w:r>
      <w:bookmarkEnd w:id="10"/>
    </w:p>
    <w:p>
      <w:pPr>
        <w:spacing w:line="360" w:before="315" w:after="105" w:lineRule="auto"/>
        <w:ind w:left="-30"/>
        <w:jc w:val="left"/>
      </w:pPr>
      <w:bookmarkStart w:id="11" w:name="introduction"/>
      <w:r>
        <w:rPr>
          <w:rFonts w:eastAsia="source serif 4" w:cs="source serif 4" w:ascii="source serif 4" w:hAnsi="source serif 4"/>
          <w:b/>
          <w:color w:val="000000"/>
          <w:sz w:val="24"/>
        </w:rPr>
        <w:t xml:space="preserve">Introduction</w:t>
      </w:r>
      <w:bookmarkEnd w:id="11"/>
    </w:p>
    <w:p>
      <w:pPr>
        <w:spacing w:line="360" w:after="210" w:lineRule="auto"/>
      </w:pPr>
      <w:r>
        <w:rPr>
          <w:rFonts w:eastAsia="source serif 4" w:cs="source serif 4" w:ascii="source serif 4" w:hAnsi="source serif 4"/>
          <w:color w:val="000000"/>
        </w:rPr>
        <w:t xml:space="preserve">This section situates Minecraft within game studies, fandom studies, and digital culture. It frames the game as both a ludic system and a narrative environment, with meaning produced through player activity as much as through developer intent.</w:t>
      </w:r>
      <w:bookmarkStart w:id="12" w:name="fnref1_2"/>
      <w:bookmarkEnd w:id="12"/>
      <w:hyperlink w:anchor="fn1">
        <w:r>
          <w:rPr>
            <w:rFonts w:eastAsia="source sans 3" w:cs="source sans 3" w:ascii="source sans 3" w:hAnsi="source sans 3"/>
            <w:color w:val="#000"/>
            <w:u w:val="single"/>
            <w:vertAlign w:val="superscript"/>
          </w:rPr>
          <w:t xml:space="preserve">[1]</w:t>
        </w:r>
      </w:hyperlink>
      <w:bookmarkStart w:id="13" w:name="fnref2_2"/>
      <w:bookmarkEnd w:id="13"/>
      <w:hyperlink w:anchor="fn2">
        <w:r>
          <w:rPr>
            <w:rFonts w:eastAsia="source sans 3" w:cs="source sans 3" w:ascii="source sans 3" w:hAnsi="source sans 3"/>
            <w:color w:val="#000"/>
            <w:u w:val="single"/>
            <w:vertAlign w:val="superscript"/>
          </w:rPr>
          <w:t xml:space="preserve">[2]</w:t>
        </w:r>
      </w:hyperlink>
    </w:p>
    <w:p>
      <w:pPr>
        <w:spacing w:line="360" w:before="315" w:after="105" w:lineRule="auto"/>
        <w:ind w:left="-30"/>
        <w:jc w:val="left"/>
      </w:pPr>
      <w:bookmarkStart w:id="14" w:name="theoretical_framework"/>
      <w:r>
        <w:rPr>
          <w:rFonts w:eastAsia="source serif 4" w:cs="source serif 4" w:ascii="source serif 4" w:hAnsi="source serif 4"/>
          <w:b/>
          <w:color w:val="000000"/>
          <w:sz w:val="24"/>
        </w:rPr>
        <w:t xml:space="preserve">Theoretical Framework</w:t>
      </w:r>
      <w:bookmarkEnd w:id="14"/>
    </w:p>
    <w:p>
      <w:pPr>
        <w:spacing w:line="360" w:after="210" w:lineRule="auto"/>
      </w:pPr>
      <w:r>
        <w:rPr>
          <w:rFonts w:eastAsia="source serif 4" w:cs="source serif 4" w:ascii="source serif 4" w:hAnsi="source serif 4"/>
          <w:color w:val="000000"/>
        </w:rPr>
        <w:t xml:space="preserve">Use this section to define your approach: narratology, ludology, participatory culture, transmedia, and interpretive communities. These frameworks are useful for analysing how players infer lore from mechanics, textures, structures, and update history.</w:t>
      </w:r>
      <w:bookmarkStart w:id="15" w:name="fnref4"/>
      <w:bookmarkEnd w:id="15"/>
      <w:hyperlink w:anchor="fn4">
        <w:r>
          <w:rPr>
            <w:rFonts w:eastAsia="source sans 3" w:cs="source sans 3" w:ascii="source sans 3" w:hAnsi="source sans 3"/>
            <w:color w:val="#000"/>
            <w:u w:val="single"/>
            <w:vertAlign w:val="superscript"/>
          </w:rPr>
          <w:t xml:space="preserve">[4]</w:t>
        </w:r>
      </w:hyperlink>
      <w:bookmarkStart w:id="16" w:name="fnref2_3"/>
      <w:bookmarkEnd w:id="16"/>
      <w:hyperlink w:anchor="fn2">
        <w:r>
          <w:rPr>
            <w:rFonts w:eastAsia="source sans 3" w:cs="source sans 3" w:ascii="source sans 3" w:hAnsi="source sans 3"/>
            <w:color w:val="#000"/>
            <w:u w:val="single"/>
            <w:vertAlign w:val="superscript"/>
          </w:rPr>
          <w:t xml:space="preserve">[2]</w:t>
        </w:r>
      </w:hyperlink>
      <w:bookmarkStart w:id="17" w:name="fnref1_3"/>
      <w:bookmarkEnd w:id="17"/>
      <w:hyperlink w:anchor="fn1">
        <w:r>
          <w:rPr>
            <w:rFonts w:eastAsia="source sans 3" w:cs="source sans 3" w:ascii="source sans 3" w:hAnsi="source sans 3"/>
            <w:color w:val="#000"/>
            <w:u w:val="single"/>
            <w:vertAlign w:val="superscript"/>
          </w:rPr>
          <w:t xml:space="preserve">[1]</w:t>
        </w:r>
      </w:hyperlink>
    </w:p>
    <w:p>
      <w:pPr>
        <w:spacing w:line="360" w:before="315" w:after="105" w:lineRule="auto"/>
        <w:ind w:left="-30"/>
        <w:jc w:val="left"/>
      </w:pPr>
      <w:bookmarkStart w:id="18" w:name="lore_and_worldbuilding"/>
      <w:r>
        <w:rPr>
          <w:rFonts w:eastAsia="source serif 4" w:cs="source serif 4" w:ascii="source serif 4" w:hAnsi="source serif 4"/>
          <w:b/>
          <w:color w:val="000000"/>
          <w:sz w:val="24"/>
        </w:rPr>
        <w:t xml:space="preserve">Lore and Worldbuilding</w:t>
      </w:r>
      <w:bookmarkEnd w:id="18"/>
    </w:p>
    <w:p>
      <w:pPr>
        <w:spacing w:line="360" w:after="210" w:lineRule="auto"/>
      </w:pPr>
      <w:r>
        <w:rPr>
          <w:rFonts w:eastAsia="source serif 4" w:cs="source serif 4" w:ascii="source serif 4" w:hAnsi="source serif 4"/>
          <w:color w:val="000000"/>
        </w:rPr>
        <w:t xml:space="preserve">This section can examine how Minecraft communicates world information indirectly through environment, objects, and player discovery. Academic work on lore exposition in games supports treating those signals as deliberate narrative design rather than decorative detail.</w:t>
      </w:r>
      <w:bookmarkStart w:id="19" w:name="fnref3_1"/>
      <w:bookmarkEnd w:id="19"/>
      <w:hyperlink w:anchor="fn3">
        <w:r>
          <w:rPr>
            <w:rFonts w:eastAsia="source sans 3" w:cs="source sans 3" w:ascii="source sans 3" w:hAnsi="source sans 3"/>
            <w:color w:val="#000"/>
            <w:u w:val="single"/>
            <w:vertAlign w:val="superscript"/>
          </w:rPr>
          <w:t xml:space="preserve">[3]</w:t>
        </w:r>
      </w:hyperlink>
      <w:bookmarkStart w:id="20" w:name="fnref4_1"/>
      <w:bookmarkEnd w:id="20"/>
      <w:hyperlink w:anchor="fn4">
        <w:r>
          <w:rPr>
            <w:rFonts w:eastAsia="source sans 3" w:cs="source sans 3" w:ascii="source sans 3" w:hAnsi="source sans 3"/>
            <w:color w:val="#000"/>
            <w:u w:val="single"/>
            <w:vertAlign w:val="superscript"/>
          </w:rPr>
          <w:t xml:space="preserve">[4]</w:t>
        </w:r>
      </w:hyperlink>
    </w:p>
    <w:p>
      <w:pPr>
        <w:spacing w:line="360" w:before="315" w:after="105" w:lineRule="auto"/>
        <w:ind w:left="-30"/>
        <w:jc w:val="left"/>
      </w:pPr>
      <w:bookmarkStart w:id="21" w:name="participatory_interpretation"/>
      <w:r>
        <w:rPr>
          <w:rFonts w:eastAsia="source serif 4" w:cs="source serif 4" w:ascii="source serif 4" w:hAnsi="source serif 4"/>
          <w:b/>
          <w:color w:val="000000"/>
          <w:sz w:val="24"/>
        </w:rPr>
        <w:t xml:space="preserve">Participatory Interpretation</w:t>
      </w:r>
      <w:bookmarkEnd w:id="21"/>
    </w:p>
    <w:p>
      <w:pPr>
        <w:spacing w:line="360" w:after="210" w:lineRule="auto"/>
      </w:pPr>
      <w:r>
        <w:rPr>
          <w:rFonts w:eastAsia="source serif 4" w:cs="source serif 4" w:ascii="source serif 4" w:hAnsi="source serif 4"/>
          <w:color w:val="000000"/>
        </w:rPr>
        <w:t xml:space="preserve">Here, discuss how the community constructs theories, timelines, and explanatory models around the game. Minecraft is especially suited to this kind of analysis because player-generated meaning often fills gaps left open by the game itself.</w:t>
      </w:r>
      <w:bookmarkStart w:id="22" w:name="fnref5"/>
      <w:bookmarkEnd w:id="22"/>
      <w:hyperlink w:anchor="fn5">
        <w:r>
          <w:rPr>
            <w:rFonts w:eastAsia="source sans 3" w:cs="source sans 3" w:ascii="source sans 3" w:hAnsi="source sans 3"/>
            <w:color w:val="#000"/>
            <w:u w:val="single"/>
            <w:vertAlign w:val="superscript"/>
          </w:rPr>
          <w:t xml:space="preserve">[5]</w:t>
        </w:r>
      </w:hyperlink>
      <w:bookmarkStart w:id="23" w:name="fnref3_2"/>
      <w:bookmarkEnd w:id="23"/>
      <w:hyperlink w:anchor="fn3">
        <w:r>
          <w:rPr>
            <w:rFonts w:eastAsia="source sans 3" w:cs="source sans 3" w:ascii="source sans 3" w:hAnsi="source sans 3"/>
            <w:color w:val="#000"/>
            <w:u w:val="single"/>
            <w:vertAlign w:val="superscript"/>
          </w:rPr>
          <w:t xml:space="preserve">[3]</w:t>
        </w:r>
      </w:hyperlink>
      <w:bookmarkStart w:id="24" w:name="fnref1_4"/>
      <w:bookmarkEnd w:id="24"/>
      <w:hyperlink w:anchor="fn1">
        <w:r>
          <w:rPr>
            <w:rFonts w:eastAsia="source sans 3" w:cs="source sans 3" w:ascii="source sans 3" w:hAnsi="source sans 3"/>
            <w:color w:val="#000"/>
            <w:u w:val="single"/>
            <w:vertAlign w:val="superscript"/>
          </w:rPr>
          <w:t xml:space="preserve">[1]</w:t>
        </w:r>
      </w:hyperlink>
    </w:p>
    <w:p>
      <w:pPr>
        <w:spacing w:line="360" w:before="315" w:after="105" w:lineRule="auto"/>
        <w:ind w:left="-30"/>
        <w:jc w:val="left"/>
      </w:pPr>
      <w:bookmarkStart w:id="25" w:name="media_and_community_analysis"/>
      <w:r>
        <w:rPr>
          <w:rFonts w:eastAsia="source serif 4" w:cs="source serif 4" w:ascii="source serif 4" w:hAnsi="source serif 4"/>
          <w:b/>
          <w:color w:val="000000"/>
          <w:sz w:val="24"/>
        </w:rPr>
        <w:t xml:space="preserve">Media and Community Analysis</w:t>
      </w:r>
      <w:bookmarkEnd w:id="25"/>
    </w:p>
    <w:p>
      <w:pPr>
        <w:spacing w:line="360" w:after="210" w:lineRule="auto"/>
      </w:pPr>
      <w:r>
        <w:rPr>
          <w:rFonts w:eastAsia="source serif 4" w:cs="source serif 4" w:ascii="source serif 4" w:hAnsi="source serif 4"/>
          <w:color w:val="000000"/>
        </w:rPr>
        <w:t xml:space="preserve">This section can cover YouTube theory videos, fan discourse, and the circulation of interpretations across platforms. That makes the site not just about Minecraft’s internal text, but about the broader ecosystem of reception and reanalysis around it.</w:t>
      </w:r>
      <w:bookmarkStart w:id="26" w:name="fnref6"/>
      <w:bookmarkEnd w:id="26"/>
      <w:hyperlink w:anchor="fn6">
        <w:r>
          <w:rPr>
            <w:rFonts w:eastAsia="source sans 3" w:cs="source sans 3" w:ascii="source sans 3" w:hAnsi="source sans 3"/>
            <w:color w:val="#000"/>
            <w:u w:val="single"/>
            <w:vertAlign w:val="superscript"/>
          </w:rPr>
          <w:t xml:space="preserve">[6]</w:t>
        </w:r>
      </w:hyperlink>
      <w:bookmarkStart w:id="27" w:name="fnref7"/>
      <w:bookmarkEnd w:id="27"/>
      <w:hyperlink w:anchor="fn7">
        <w:r>
          <w:rPr>
            <w:rFonts w:eastAsia="source sans 3" w:cs="source sans 3" w:ascii="source sans 3" w:hAnsi="source sans 3"/>
            <w:color w:val="#000"/>
            <w:u w:val="single"/>
            <w:vertAlign w:val="superscript"/>
          </w:rPr>
          <w:t xml:space="preserve">[7]</w:t>
        </w:r>
      </w:hyperlink>
      <w:bookmarkStart w:id="28" w:name="fnref5_1"/>
      <w:bookmarkEnd w:id="28"/>
      <w:hyperlink w:anchor="fn5">
        <w:r>
          <w:rPr>
            <w:rFonts w:eastAsia="source sans 3" w:cs="source sans 3" w:ascii="source sans 3" w:hAnsi="source sans 3"/>
            <w:color w:val="#000"/>
            <w:u w:val="single"/>
            <w:vertAlign w:val="superscript"/>
          </w:rPr>
          <w:t xml:space="preserve">[5]</w:t>
        </w:r>
      </w:hyperlink>
    </w:p>
    <w:p>
      <w:pPr>
        <w:spacing w:line="360" w:before="315" w:after="105" w:lineRule="auto"/>
        <w:ind w:left="-30"/>
        <w:jc w:val="left"/>
      </w:pPr>
      <w:bookmarkStart w:id="29" w:name="bibliography"/>
      <w:r>
        <w:rPr>
          <w:rFonts w:eastAsia="source serif 4" w:cs="source serif 4" w:ascii="source serif 4" w:hAnsi="source serif 4"/>
          <w:b/>
          <w:color w:val="000000"/>
          <w:sz w:val="24"/>
        </w:rPr>
        <w:t xml:space="preserve">Bibliography</w:t>
      </w:r>
      <w:bookmarkEnd w:id="29"/>
    </w:p>
    <w:p>
      <w:pPr>
        <w:spacing w:line="360" w:after="210" w:lineRule="auto"/>
      </w:pPr>
      <w:r>
        <w:rPr>
          <w:rFonts w:eastAsia="source serif 4" w:cs="source serif 4" w:ascii="source serif 4" w:hAnsi="source serif 4"/>
          <w:color w:val="000000"/>
        </w:rPr>
        <w:t xml:space="preserve">Keep this section formal, with citations to game studies, media studies, fandom studies, and any primary sources you analyse. A bibliography will make the project feel genuinely academic rather than merely editorial.</w:t>
      </w:r>
      <w:bookmarkStart w:id="30" w:name="fnref2_4"/>
      <w:bookmarkEnd w:id="30"/>
      <w:hyperlink w:anchor="fn2">
        <w:r>
          <w:rPr>
            <w:rFonts w:eastAsia="source sans 3" w:cs="source sans 3" w:ascii="source sans 3" w:hAnsi="source sans 3"/>
            <w:color w:val="#000"/>
            <w:u w:val="single"/>
            <w:vertAlign w:val="superscript"/>
          </w:rPr>
          <w:t xml:space="preserve">[2]</w:t>
        </w:r>
      </w:hyperlink>
      <w:bookmarkStart w:id="31" w:name="fnref1_5"/>
      <w:bookmarkEnd w:id="31"/>
      <w:hyperlink w:anchor="fn1">
        <w:r>
          <w:rPr>
            <w:rFonts w:eastAsia="source sans 3" w:cs="source sans 3" w:ascii="source sans 3" w:hAnsi="source sans 3"/>
            <w:color w:val="#000"/>
            <w:u w:val="single"/>
            <w:vertAlign w:val="superscript"/>
          </w:rPr>
          <w:t xml:space="preserve">[1]</w:t>
        </w:r>
      </w:hyperlink>
    </w:p>
    <w:p>
      <w:pPr>
        <w:spacing w:line="360" w:before="315" w:after="105" w:lineRule="auto"/>
        <w:ind w:left="-30"/>
        <w:jc w:val="left"/>
      </w:pPr>
      <w:bookmarkStart w:id="32" w:name="sample_homepage_blurb"/>
      <w:r>
        <w:rPr>
          <w:rFonts w:eastAsia="source serif 4" w:cs="source serif 4" w:ascii="source serif 4" w:hAnsi="source serif 4"/>
          <w:b/>
          <w:color w:val="000000"/>
          <w:sz w:val="24"/>
        </w:rPr>
        <w:t xml:space="preserve">Sample homepage blurb</w:t>
      </w:r>
      <w:bookmarkEnd w:id="32"/>
    </w:p>
    <w:p>
      <w:pPr>
        <w:spacing w:line="360" w:after="210" w:lineRule="auto"/>
      </w:pPr>
      <w:r>
        <w:rPr>
          <w:rFonts w:eastAsia="source serif 4" w:cs="source serif 4" w:ascii="source serif 4" w:hAnsi="source serif 4"/>
          <w:b/>
          <w:color w:val="000000"/>
        </w:rPr>
        <w:t xml:space="preserve">Minecraft, interpreted.</w:t>
      </w:r>
      <w:r>
        <w:rPr>
          <w:rFonts w:eastAsia="source serif 4" w:cs="source serif 4" w:ascii="source serif 4" w:hAnsi="source serif 4"/>
          <w:color w:val="000000"/>
        </w:rPr>
        <w:br w:type="textWrapping"/>
      </w:r>
      <w:r>
        <w:rPr>
          <w:rFonts w:eastAsia="source serif 4" w:cs="source serif 4" w:ascii="source serif 4" w:hAnsi="source serif 4"/>
          <w:color w:val="000000"/>
        </w:rPr>
        <w:t xml:space="preserve">This project examines the game’s lore, mechanics, and community theory-making through an academic lens. Rather than asking only what Minecraft “means,” it asks how meaning is produced through play, discourse, and shared speculation.</w:t>
      </w:r>
      <w:bookmarkStart w:id="33" w:name="fnref1_6"/>
      <w:bookmarkEnd w:id="33"/>
      <w:hyperlink w:anchor="fn1">
        <w:r>
          <w:rPr>
            <w:rFonts w:eastAsia="source sans 3" w:cs="source sans 3" w:ascii="source sans 3" w:hAnsi="source sans 3"/>
            <w:color w:val="#000"/>
            <w:u w:val="single"/>
            <w:vertAlign w:val="superscript"/>
          </w:rPr>
          <w:t xml:space="preserve">[1]</w:t>
        </w:r>
      </w:hyperlink>
      <w:bookmarkStart w:id="34" w:name="fnref2_5"/>
      <w:bookmarkEnd w:id="34"/>
      <w:hyperlink w:anchor="fn2">
        <w:r>
          <w:rPr>
            <w:rFonts w:eastAsia="source sans 3" w:cs="source sans 3" w:ascii="source sans 3" w:hAnsi="source sans 3"/>
            <w:color w:val="#000"/>
            <w:u w:val="single"/>
            <w:vertAlign w:val="superscript"/>
          </w:rPr>
          <w:t xml:space="preserve">[2]</w:t>
        </w:r>
      </w:hyperlink>
    </w:p>
    <w:p>
      <w:pPr>
        <w:spacing w:line="360" w:before="315" w:after="105" w:lineRule="auto"/>
        <w:ind w:left="-30"/>
        <w:jc w:val="left"/>
      </w:pPr>
      <w:bookmarkStart w:id="35" w:name="if_you_want_a_more_formal_tone"/>
      <w:r>
        <w:rPr>
          <w:rFonts w:eastAsia="source serif 4" w:cs="source serif 4" w:ascii="source serif 4" w:hAnsi="source serif 4"/>
          <w:b/>
          <w:color w:val="000000"/>
          <w:sz w:val="24"/>
        </w:rPr>
        <w:t xml:space="preserve">If you want a more formal tone</w:t>
      </w:r>
      <w:bookmarkEnd w:id="35"/>
    </w:p>
    <w:p>
      <w:pPr>
        <w:spacing w:line="360" w:after="210" w:lineRule="auto"/>
      </w:pPr>
      <w:r>
        <w:rPr>
          <w:rFonts w:eastAsia="source serif 4" w:cs="source serif 4" w:ascii="source serif 4" w:hAnsi="source serif 4"/>
          <w:color w:val="000000"/>
        </w:rPr>
        <w:t xml:space="preserve">You could replace “Game Theory Minecraft” with:</w:t>
      </w:r>
    </w:p>
    <w:p>
      <w:pPr>
        <w:numPr>
          <w:ilvl w:val="0"/>
          <w:numId w:val="2"/>
        </w:numPr>
        <w:spacing w:line="360" w:before="105" w:after="105" w:lineRule="auto"/>
      </w:pPr>
      <w:r>
        <w:rPr>
          <w:rFonts w:eastAsia="source serif 4" w:cs="source serif 4" w:ascii="source serif 4" w:hAnsi="source serif 4"/>
          <w:b/>
          <w:color w:val="000000"/>
          <w:sz w:val="21"/>
        </w:rPr>
        <w:t xml:space="preserve">Minecraft Lore and Interpretation</w:t>
      </w:r>
    </w:p>
    <w:p>
      <w:pPr>
        <w:numPr>
          <w:ilvl w:val="0"/>
          <w:numId w:val="2"/>
        </w:numPr>
        <w:spacing w:line="360" w:before="105" w:after="105" w:lineRule="auto"/>
      </w:pPr>
      <w:r>
        <w:rPr>
          <w:rFonts w:eastAsia="source serif 4" w:cs="source serif 4" w:ascii="source serif 4" w:hAnsi="source serif 4"/>
          <w:b/>
          <w:color w:val="000000"/>
          <w:sz w:val="21"/>
        </w:rPr>
        <w:t xml:space="preserve">A Study of Minecraft Theory Discourse</w:t>
      </w:r>
    </w:p>
    <w:p>
      <w:pPr>
        <w:numPr>
          <w:ilvl w:val="0"/>
          <w:numId w:val="2"/>
        </w:numPr>
        <w:spacing w:line="360" w:before="105" w:after="105" w:lineRule="auto"/>
      </w:pPr>
      <w:r>
        <w:rPr>
          <w:rFonts w:eastAsia="source serif 4" w:cs="source serif 4" w:ascii="source serif 4" w:hAnsi="source serif 4"/>
          <w:b/>
          <w:color w:val="000000"/>
          <w:sz w:val="21"/>
        </w:rPr>
        <w:t xml:space="preserve">Minecraft as Text, System, and Community</w:t>
      </w:r>
    </w:p>
    <w:p>
      <w:pPr>
        <w:numPr>
          <w:ilvl w:val="0"/>
          <w:numId w:val="2"/>
        </w:numPr>
        <w:spacing w:line="360" w:before="105" w:after="105" w:lineRule="auto"/>
      </w:pPr>
      <w:r>
        <w:rPr>
          <w:rFonts w:eastAsia="source serif 4" w:cs="source serif 4" w:ascii="source serif 4" w:hAnsi="source serif 4"/>
          <w:b/>
          <w:color w:val="000000"/>
          <w:sz w:val="21"/>
        </w:rPr>
        <w:t xml:space="preserve">The Hermeneutics of Minecraft</w:t>
      </w:r>
    </w:p>
    <w:p>
      <w:pPr>
        <w:spacing w:line="360" w:after="210" w:lineRule="auto"/>
      </w:pPr>
      <w:r>
        <w:rPr>
          <w:rFonts w:eastAsia="source serif 4" w:cs="source serif 4" w:ascii="source serif 4" w:hAnsi="source serif 4"/>
          <w:color w:val="000000"/>
        </w:rPr>
        <w:t xml:space="preserve">If you want, I can turn this into a </w:t>
      </w:r>
      <w:r>
        <w:rPr>
          <w:rFonts w:eastAsia="source serif 4" w:cs="source serif 4" w:ascii="source serif 4" w:hAnsi="source serif 4"/>
          <w:b/>
          <w:color w:val="000000"/>
        </w:rPr>
        <w:t xml:space="preserve">full academic homepage HTML layout</w:t>
      </w:r>
      <w:r>
        <w:rPr>
          <w:rFonts w:eastAsia="source serif 4" w:cs="source serif 4" w:ascii="source serif 4" w:hAnsi="source serif 4"/>
          <w:color w:val="000000"/>
        </w:rPr>
        <w:t xml:space="preserve"> with headings, abstract, and bibliography blocks.</w:t>
      </w:r>
      <w:r>
        <w:rPr>
          <w:rFonts w:eastAsia="source serif 4" w:cs="source serif 4" w:ascii="source serif 4" w:hAnsi="source serif 4"/>
          <w:color w:val="000000"/>
        </w:rPr>
        <w:br w:type="textWrapping"/>
      </w:r>
    </w:p>
    <w:p>
      <w:pPr>
        <w:spacing w:line="360" w:lineRule="auto"/>
      </w:pPr>
      <w:r>
        <w:rPr>
          <w:rFonts w:eastAsia="source serif 4" w:cs="source serif 4" w:ascii="source serif 4" w:hAnsi="source serif 4"/>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36" w:name="fn1"/>
    <w:bookmarkEnd w:id="36"/>
    <w:p>
      <w:pPr>
        <w:numPr>
          <w:ilvl w:val="0"/>
          <w:numId w:val="4"/>
        </w:numPr>
        <w:spacing w:line="360" w:after="210" w:lineRule="auto"/>
      </w:pPr>
      <w:hyperlink r:id="rId6">
        <w:r>
          <w:rPr>
            <w:rFonts w:eastAsia="source sans 3" w:cs="source sans 3" w:ascii="source sans 3" w:hAnsi="source sans 3"/>
            <w:color w:val="#000"/>
            <w:sz w:val="18"/>
            <w:u w:val="single"/>
          </w:rPr>
          <w:t xml:space="preserve">https://openrepository.aut.ac.nz/server/api/core/bitstreams/b19c9d21-f1d7-46a0-820a-49a7cdbf5daf/content</w:t>
        </w:r>
      </w:hyperlink>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p>
    <w:bookmarkStart w:id="37" w:name="fn2"/>
    <w:bookmarkEnd w:id="37"/>
    <w:p>
      <w:pPr>
        <w:numPr>
          <w:ilvl w:val="0"/>
          <w:numId w:val="4"/>
        </w:numPr>
        <w:spacing w:line="360" w:after="210" w:lineRule="auto"/>
      </w:pPr>
      <w:hyperlink r:id="rId7">
        <w:r>
          <w:rPr>
            <w:rFonts w:eastAsia="source sans 3" w:cs="source sans 3" w:ascii="source sans 3" w:hAnsi="source sans 3"/>
            <w:color w:val="#000"/>
            <w:sz w:val="18"/>
            <w:u w:val="single"/>
          </w:rPr>
          <w:t xml:space="preserve">https://www.academia.edu/76552940/Towards_a_Unified_Theory_of_Play_A_Case_Study_of_Minecraft</w:t>
        </w:r>
      </w:hyperlink>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p>
    <w:bookmarkStart w:id="38" w:name="fn3"/>
    <w:bookmarkEnd w:id="38"/>
    <w:p>
      <w:pPr>
        <w:numPr>
          <w:ilvl w:val="0"/>
          <w:numId w:val="4"/>
        </w:numPr>
        <w:spacing w:line="360" w:after="210" w:lineRule="auto"/>
      </w:pPr>
      <w:hyperlink r:id="rId8">
        <w:r>
          <w:rPr>
            <w:rFonts w:eastAsia="source sans 3" w:cs="source sans 3" w:ascii="source sans 3" w:hAnsi="source sans 3"/>
            <w:color w:val="#000"/>
            <w:sz w:val="18"/>
            <w:u w:val="single"/>
          </w:rPr>
          <w:t xml:space="preserve">https://journals.sagepub.com/doi/10.1177/2042753019834957</w:t>
        </w:r>
      </w:hyperlink>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p>
    <w:bookmarkStart w:id="39" w:name="fn4"/>
    <w:bookmarkEnd w:id="39"/>
    <w:p>
      <w:pPr>
        <w:numPr>
          <w:ilvl w:val="0"/>
          <w:numId w:val="4"/>
        </w:numPr>
        <w:spacing w:line="360" w:after="210" w:lineRule="auto"/>
      </w:pPr>
      <w:hyperlink r:id="rId9">
        <w:r>
          <w:rPr>
            <w:rFonts w:eastAsia="source sans 3" w:cs="source sans 3" w:ascii="source sans 3" w:hAnsi="source sans 3"/>
            <w:color w:val="#000"/>
            <w:sz w:val="18"/>
            <w:u w:val="single"/>
          </w:rPr>
          <w:t xml:space="preserve">https://www.theseus.fi/bitstream/handle/10024/746225/Lore exposition in video games. How to effectively convey an in-game world to the player.pdf?sequence=2</w:t>
        </w:r>
      </w:hyperlink>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p>
    <w:bookmarkStart w:id="40" w:name="fn5"/>
    <w:bookmarkEnd w:id="40"/>
    <w:p>
      <w:pPr>
        <w:numPr>
          <w:ilvl w:val="0"/>
          <w:numId w:val="4"/>
        </w:numPr>
        <w:spacing w:line="360" w:after="210" w:lineRule="auto"/>
      </w:pPr>
      <w:hyperlink r:id="rId10">
        <w:r>
          <w:rPr>
            <w:rFonts w:eastAsia="source sans 3" w:cs="source sans 3" w:ascii="source sans 3" w:hAnsi="source sans 3"/>
            <w:color w:val="#000"/>
            <w:sz w:val="18"/>
            <w:u w:val="single"/>
          </w:rPr>
          <w:t xml:space="preserve">https://www.reddit.com/r/minecraftlore/comments/1d61uve/how_do_you_feel_about_game_theory/</w:t>
        </w:r>
      </w:hyperlink>
      <w:r>
        <w:rPr>
          <w:rFonts w:eastAsia="source serif 4" w:cs="source serif 4" w:ascii="source serif 4" w:hAnsi="source serif 4"/>
          <w:color w:val="000000"/>
          <w:sz w:val="18"/>
        </w:rPr>
        <w:t xml:space="preserve"> </w:t>
      </w:r>
      <w:r>
        <w:rPr>
          <w:rFonts w:eastAsia="source serif 4" w:cs="source serif 4" w:ascii="source serif 4" w:hAnsi="source serif 4"/>
          <w:color w:val="000000"/>
          <w:sz w:val="18"/>
        </w:rPr>
        <w:t xml:space="preserve"> </w:t>
      </w:r>
    </w:p>
    <w:bookmarkStart w:id="41" w:name="fn6"/>
    <w:bookmarkEnd w:id="41"/>
    <w:p>
      <w:pPr>
        <w:numPr>
          <w:ilvl w:val="0"/>
          <w:numId w:val="4"/>
        </w:numPr>
        <w:spacing w:line="360" w:after="210" w:lineRule="auto"/>
      </w:pPr>
      <w:hyperlink r:id="rId11">
        <w:r>
          <w:rPr>
            <w:rFonts w:eastAsia="source sans 3" w:cs="source sans 3" w:ascii="source sans 3" w:hAnsi="source sans 3"/>
            <w:color w:val="#000"/>
            <w:sz w:val="18"/>
            <w:u w:val="single"/>
          </w:rPr>
          <w:t xml:space="preserve">https://matpat.fandom.com/wiki/Minecraft</w:t>
        </w:r>
      </w:hyperlink>
      <w:r>
        <w:rPr>
          <w:rFonts w:eastAsia="source serif 4" w:cs="source serif 4" w:ascii="source serif 4" w:hAnsi="source serif 4"/>
          <w:color w:val="000000"/>
          <w:sz w:val="18"/>
        </w:rPr>
        <w:t xml:space="preserve"> </w:t>
      </w:r>
    </w:p>
    <w:bookmarkStart w:id="42" w:name="fn7"/>
    <w:bookmarkEnd w:id="42"/>
    <w:p>
      <w:pPr>
        <w:numPr>
          <w:ilvl w:val="0"/>
          <w:numId w:val="4"/>
        </w:numPr>
        <w:spacing w:line="360" w:after="210" w:lineRule="auto"/>
      </w:pPr>
      <w:hyperlink r:id="rId12">
        <w:r>
          <w:rPr>
            <w:rFonts w:eastAsia="source sans 3" w:cs="source sans 3" w:ascii="source sans 3" w:hAnsi="source sans 3"/>
            <w:color w:val="#000"/>
            <w:sz w:val="18"/>
            <w:u w:val="single"/>
          </w:rPr>
          <w:t xml:space="preserve">https://www.youtube.com/playlist?list=PLKGMzcgzO7kjvIvyhswPMvyqZeRd9_wk0</w:t>
        </w:r>
      </w:hyperlink>
      <w:r>
        <w:rPr>
          <w:rFonts w:eastAsia="source serif 4" w:cs="source serif 4" w:ascii="source serif 4" w:hAnsi="source serif 4"/>
          <w:color w:val="000000"/>
          <w:sz w:val="18"/>
        </w:rPr>
        <w:t xml:space="preserve"> </w:t>
      </w:r>
    </w:p>
    <w:bookmarkStart w:id="43" w:name="fn8"/>
    <w:bookmarkEnd w:id="43"/>
    <w:p>
      <w:pPr>
        <w:numPr>
          <w:ilvl w:val="0"/>
          <w:numId w:val="4"/>
        </w:numPr>
        <w:spacing w:line="360" w:after="210" w:lineRule="auto"/>
      </w:pPr>
      <w:hyperlink r:id="rId13">
        <w:r>
          <w:rPr>
            <w:rFonts w:eastAsia="source sans 3" w:cs="source sans 3" w:ascii="source sans 3" w:hAnsi="source sans 3"/>
            <w:color w:val="#000"/>
            <w:sz w:val="18"/>
            <w:u w:val="single"/>
          </w:rPr>
          <w:t xml:space="preserve">https://www.youtube.com/watch?v=czUXT52zL70</w:t>
        </w:r>
      </w:hyperlink>
      <w:r>
        <w:rPr>
          <w:rFonts w:eastAsia="source serif 4" w:cs="source serif 4" w:ascii="source serif 4" w:hAnsi="source serif 4"/>
          <w:color w:val="000000"/>
          <w:sz w:val="18"/>
        </w:rPr>
        <w:t xml:space="preserve"> </w:t>
      </w:r>
    </w:p>
    <w:bookmarkStart w:id="44" w:name="fn9"/>
    <w:bookmarkEnd w:id="44"/>
    <w:p>
      <w:pPr>
        <w:numPr>
          <w:ilvl w:val="0"/>
          <w:numId w:val="4"/>
        </w:numPr>
        <w:spacing w:line="360" w:after="210" w:lineRule="auto"/>
      </w:pPr>
      <w:hyperlink r:id="rId14">
        <w:r>
          <w:rPr>
            <w:rFonts w:eastAsia="source sans 3" w:cs="source sans 3" w:ascii="source sans 3" w:hAnsi="source sans 3"/>
            <w:color w:val="#000"/>
            <w:sz w:val="18"/>
            <w:u w:val="single"/>
          </w:rPr>
          <w:t xml:space="preserve">https://www.diva-portal.org/smash/get/diva2:1790544/FULLTEXT03.pdf</w:t>
        </w:r>
      </w:hyperlink>
      <w:r>
        <w:rPr>
          <w:rFonts w:eastAsia="source serif 4" w:cs="source serif 4" w:ascii="source serif 4" w:hAnsi="source serif 4"/>
          <w:color w:val="000000"/>
          <w:sz w:val="18"/>
        </w:rPr>
        <w:t xml:space="preserve"> </w:t>
      </w:r>
    </w:p>
    <w:bookmarkStart w:id="45" w:name="fn10"/>
    <w:bookmarkEnd w:id="45"/>
    <w:p>
      <w:pPr>
        <w:numPr>
          <w:ilvl w:val="0"/>
          <w:numId w:val="4"/>
        </w:numPr>
        <w:spacing w:line="360" w:after="210" w:lineRule="auto"/>
      </w:pPr>
      <w:hyperlink r:id="rId15">
        <w:r>
          <w:rPr>
            <w:rFonts w:eastAsia="source sans 3" w:cs="source sans 3" w:ascii="source sans 3" w:hAnsi="source sans 3"/>
            <w:color w:val="#000"/>
            <w:sz w:val="18"/>
            <w:u w:val="single"/>
          </w:rPr>
          <w:t xml:space="preserve">https://www.erudit.org/fr/revues/loading/2025-v17-n27-loading010083/1118422ar.pdf</w:t>
        </w:r>
      </w:hyperlink>
      <w:r>
        <w:rPr>
          <w:rFonts w:eastAsia="source serif 4" w:cs="source serif 4" w:ascii="source serif 4" w:hAnsi="source serif 4"/>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 w:name="source sans 3">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189dce5f8033e499da7ddf57d000a2f66e0432e.png" TargetMode="Internal"/><Relationship Id="rId6" Type="http://schemas.openxmlformats.org/officeDocument/2006/relationships/hyperlink" Target="https://openrepository.aut.ac.nz/server/api/core/bitstreams/b19c9d21-f1d7-46a0-820a-49a7cdbf5daf/content" TargetMode="External"/><Relationship Id="rId7" Type="http://schemas.openxmlformats.org/officeDocument/2006/relationships/hyperlink" Target="https://www.academia.edu/76552940/Towards_a_Unified_Theory_of_Play_A_Case_Study_of_Minecraft" TargetMode="External"/><Relationship Id="rId8" Type="http://schemas.openxmlformats.org/officeDocument/2006/relationships/hyperlink" Target="https://journals.sagepub.com/doi/10.1177/2042753019834957" TargetMode="External"/><Relationship Id="rId9" Type="http://schemas.openxmlformats.org/officeDocument/2006/relationships/hyperlink" Target="https://www.theseus.fi/bitstream/handle/10024/746225/Lore%20exposition%20in%20video%20games.%20How%20to%20effectively%20convey%20an%20in-game%20world%20to%20the%20player.pdf?sequence=2" TargetMode="External"/><Relationship Id="rId10" Type="http://schemas.openxmlformats.org/officeDocument/2006/relationships/hyperlink" Target="https://www.reddit.com/r/minecraftlore/comments/1d61uve/how_do_you_feel_about_game_theory/" TargetMode="External"/><Relationship Id="rId11" Type="http://schemas.openxmlformats.org/officeDocument/2006/relationships/hyperlink" Target="https://matpat.fandom.com/wiki/Minecraft" TargetMode="External"/><Relationship Id="rId12" Type="http://schemas.openxmlformats.org/officeDocument/2006/relationships/hyperlink" Target="https://www.youtube.com/playlist?list=PLKGMzcgzO7kjvIvyhswPMvyqZeRd9_wk0" TargetMode="External"/><Relationship Id="rId13" Type="http://schemas.openxmlformats.org/officeDocument/2006/relationships/hyperlink" Target="https://www.youtube.com/watch?v=czUXT52zL70" TargetMode="External"/><Relationship Id="rId14" Type="http://schemas.openxmlformats.org/officeDocument/2006/relationships/hyperlink" Target="https://www.diva-portal.org/smash/get/diva2:1790544/FULLTEXT03.pdf" TargetMode="External"/><Relationship Id="rId15" Type="http://schemas.openxmlformats.org/officeDocument/2006/relationships/hyperlink" Target="https://www.erudit.org/fr/revues/loading/2025-v17-n27-loading010083/1118422ar.pdf"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2026-07-06T13:57:20.261Z</dcterms:created>
  <dcterms:modified xsi:type="dcterms:W3CDTF">2026-07-06T13:57:20.261Z</dcterms:modified>
</cp:coreProperties>
</file>